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000000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02FC5D7F" w14:textId="4E1EA94D" w:rsidR="00030F36" w:rsidRDefault="00764999" w:rsidP="00030F36">
      <w:pPr>
        <w:rPr>
          <w:rFonts w:ascii="Calibri" w:eastAsia="Calibri" w:hAnsi="Calibri"/>
          <w:sz w:val="18"/>
          <w:szCs w:val="18"/>
        </w:rPr>
      </w:pPr>
      <w:r w:rsidRPr="00030F36">
        <w:rPr>
          <w:rFonts w:eastAsia="Calibri" w:cs="Arial Narrow"/>
          <w:bCs/>
          <w:i/>
          <w:sz w:val="18"/>
          <w:szCs w:val="18"/>
        </w:rPr>
        <w:t xml:space="preserve">Dotyczy </w:t>
      </w:r>
      <w:r w:rsidR="009C39FD">
        <w:rPr>
          <w:rFonts w:eastAsia="Calibri" w:cs="Arial Narrow"/>
          <w:bCs/>
          <w:i/>
          <w:sz w:val="18"/>
          <w:szCs w:val="18"/>
        </w:rPr>
        <w:t>rozeznania rynku</w:t>
      </w:r>
      <w:r w:rsidRPr="00030F36">
        <w:rPr>
          <w:rFonts w:eastAsia="Calibri" w:cs="Arial Narrow"/>
          <w:bCs/>
          <w:i/>
          <w:sz w:val="18"/>
          <w:szCs w:val="18"/>
        </w:rPr>
        <w:t xml:space="preserve"> w związku z </w:t>
      </w:r>
      <w:r w:rsidRPr="00030F36">
        <w:rPr>
          <w:rFonts w:eastAsia="Calibri" w:cs="Arial Narrow"/>
          <w:i/>
          <w:sz w:val="18"/>
          <w:szCs w:val="18"/>
        </w:rPr>
        <w:t xml:space="preserve">realizacją </w:t>
      </w:r>
      <w:r w:rsidR="006C2C1E" w:rsidRPr="00030F36">
        <w:rPr>
          <w:rFonts w:ascii="Calibri" w:eastAsia="Calibri" w:hAnsi="Calibri"/>
          <w:sz w:val="18"/>
          <w:szCs w:val="18"/>
        </w:rPr>
        <w:t>Projektu</w:t>
      </w:r>
    </w:p>
    <w:p w14:paraId="7514F786" w14:textId="25D8A345" w:rsidR="00985BB5" w:rsidRPr="00030F36" w:rsidRDefault="006C2C1E" w:rsidP="00030F36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030F36">
        <w:rPr>
          <w:rFonts w:ascii="Calibri" w:eastAsia="Calibri" w:hAnsi="Calibri"/>
          <w:sz w:val="18"/>
          <w:szCs w:val="18"/>
        </w:rPr>
        <w:t xml:space="preserve"> </w:t>
      </w:r>
      <w:r w:rsidRPr="00030F36">
        <w:rPr>
          <w:rFonts w:ascii="Calibri" w:eastAsia="Calibri" w:hAnsi="Calibri" w:cs="Calibri"/>
          <w:b/>
          <w:bCs/>
          <w:sz w:val="18"/>
          <w:szCs w:val="18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międzynarodowym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29857">
    <w:abstractNumId w:val="2"/>
  </w:num>
  <w:num w:numId="2" w16cid:durableId="192497737">
    <w:abstractNumId w:val="0"/>
  </w:num>
  <w:num w:numId="3" w16cid:durableId="318660651">
    <w:abstractNumId w:val="1"/>
  </w:num>
  <w:num w:numId="4" w16cid:durableId="125790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030F36"/>
    <w:rsid w:val="002D7D56"/>
    <w:rsid w:val="004C0E5E"/>
    <w:rsid w:val="006C2C1E"/>
    <w:rsid w:val="00764999"/>
    <w:rsid w:val="00985BB5"/>
    <w:rsid w:val="009C39FD"/>
    <w:rsid w:val="00A56FF2"/>
    <w:rsid w:val="00BF7D8A"/>
    <w:rsid w:val="00CA1E2D"/>
    <w:rsid w:val="00D8685E"/>
    <w:rsid w:val="00E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cp:lastPrinted>2019-10-04T08:46:00Z</cp:lastPrinted>
  <dcterms:created xsi:type="dcterms:W3CDTF">2022-08-30T08:44:00Z</dcterms:created>
  <dcterms:modified xsi:type="dcterms:W3CDTF">2022-08-30T08:44:00Z</dcterms:modified>
</cp:coreProperties>
</file>